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A53E34" w14:textId="77777777" w:rsidR="002D7D31" w:rsidRPr="00732BF2" w:rsidRDefault="002D7D31" w:rsidP="002D7D31">
      <w:pPr>
        <w:spacing w:after="0" w:line="276" w:lineRule="auto"/>
        <w:jc w:val="center"/>
        <w:rPr>
          <w:rFonts w:asciiTheme="minorHAnsi" w:hAnsiTheme="minorHAnsi" w:cstheme="minorHAnsi"/>
          <w:sz w:val="24"/>
          <w:szCs w:val="24"/>
        </w:rPr>
      </w:pPr>
      <w:bookmarkStart w:id="0" w:name="_GoBack"/>
      <w:bookmarkEnd w:id="0"/>
      <w:r w:rsidRPr="00732BF2">
        <w:rPr>
          <w:rFonts w:asciiTheme="minorHAnsi" w:eastAsia="Arial" w:hAnsiTheme="minorHAnsi" w:cstheme="minorHAnsi"/>
          <w:b/>
          <w:bCs/>
          <w:sz w:val="24"/>
          <w:szCs w:val="24"/>
        </w:rPr>
        <w:t>ANEXO III</w:t>
      </w:r>
    </w:p>
    <w:p w14:paraId="524FF561" w14:textId="77777777" w:rsidR="002D7D31" w:rsidRPr="00732BF2" w:rsidRDefault="002D7D31" w:rsidP="002D7D31">
      <w:pPr>
        <w:spacing w:after="0" w:line="276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732BF2">
        <w:rPr>
          <w:rFonts w:asciiTheme="minorHAnsi" w:eastAsia="Arial" w:hAnsiTheme="minorHAnsi" w:cstheme="minorHAnsi"/>
          <w:b/>
          <w:bCs/>
          <w:sz w:val="24"/>
          <w:szCs w:val="24"/>
        </w:rPr>
        <w:t>CRITÉRIOS DE SELEÇÃO E BÔNUS DE PONTUAÇÃO</w:t>
      </w:r>
    </w:p>
    <w:p w14:paraId="608575AF" w14:textId="77777777" w:rsidR="002D7D31" w:rsidRPr="00732BF2" w:rsidRDefault="002D7D31" w:rsidP="002D7D31">
      <w:pPr>
        <w:spacing w:after="0" w:line="276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732BF2">
        <w:rPr>
          <w:rFonts w:asciiTheme="minorHAnsi" w:eastAsia="Arial" w:hAnsiTheme="minorHAnsi" w:cstheme="minorHAnsi"/>
          <w:sz w:val="24"/>
          <w:szCs w:val="24"/>
        </w:rPr>
        <w:t xml:space="preserve"> </w:t>
      </w:r>
    </w:p>
    <w:p w14:paraId="7B00A68B" w14:textId="77777777" w:rsidR="002D7D31" w:rsidRPr="00732BF2" w:rsidRDefault="002D7D31" w:rsidP="002D7D31">
      <w:pPr>
        <w:spacing w:after="0" w:line="276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732BF2">
        <w:rPr>
          <w:rFonts w:asciiTheme="minorHAnsi" w:eastAsia="Arial" w:hAnsiTheme="minorHAnsi" w:cstheme="minorHAnsi"/>
          <w:sz w:val="24"/>
          <w:szCs w:val="24"/>
        </w:rPr>
        <w:t xml:space="preserve"> </w:t>
      </w:r>
    </w:p>
    <w:tbl>
      <w:tblPr>
        <w:tblW w:w="9062" w:type="dxa"/>
        <w:tblLayout w:type="fixed"/>
        <w:tblLook w:val="0600" w:firstRow="0" w:lastRow="0" w:firstColumn="0" w:lastColumn="0" w:noHBand="1" w:noVBand="1"/>
      </w:tblPr>
      <w:tblGrid>
        <w:gridCol w:w="2612"/>
        <w:gridCol w:w="2880"/>
        <w:gridCol w:w="3570"/>
      </w:tblGrid>
      <w:tr w:rsidR="002D7D31" w:rsidRPr="00732BF2" w14:paraId="62816FA4" w14:textId="77777777" w:rsidTr="00936C97">
        <w:trPr>
          <w:trHeight w:val="420"/>
        </w:trPr>
        <w:tc>
          <w:tcPr>
            <w:tcW w:w="9062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0218E2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b/>
                <w:bCs/>
                <w:sz w:val="24"/>
                <w:szCs w:val="24"/>
              </w:rPr>
              <w:t>CRITÉRIOS OBRIGATÓRIOS</w:t>
            </w:r>
          </w:p>
        </w:tc>
      </w:tr>
      <w:tr w:rsidR="002D7D31" w:rsidRPr="00732BF2" w14:paraId="14274BFB" w14:textId="77777777" w:rsidTr="00936C97">
        <w:trPr>
          <w:trHeight w:val="300"/>
        </w:trPr>
        <w:tc>
          <w:tcPr>
            <w:tcW w:w="261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4C2BE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b/>
                <w:bCs/>
                <w:sz w:val="24"/>
                <w:szCs w:val="24"/>
              </w:rPr>
              <w:t>Identificação do Critério</w:t>
            </w:r>
          </w:p>
        </w:tc>
        <w:tc>
          <w:tcPr>
            <w:tcW w:w="2880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FB689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b/>
                <w:bCs/>
                <w:sz w:val="24"/>
                <w:szCs w:val="24"/>
              </w:rPr>
              <w:t>Descrição do Critério</w:t>
            </w:r>
          </w:p>
        </w:tc>
        <w:tc>
          <w:tcPr>
            <w:tcW w:w="3570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A727F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b/>
                <w:bCs/>
                <w:sz w:val="24"/>
                <w:szCs w:val="24"/>
              </w:rPr>
              <w:t>Pontuação Máxima</w:t>
            </w:r>
          </w:p>
        </w:tc>
      </w:tr>
      <w:tr w:rsidR="002D7D31" w:rsidRPr="00732BF2" w14:paraId="72C95C85" w14:textId="77777777" w:rsidTr="00936C97">
        <w:trPr>
          <w:trHeight w:val="300"/>
        </w:trPr>
        <w:tc>
          <w:tcPr>
            <w:tcW w:w="261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A877E" w14:textId="77777777" w:rsidR="002D7D31" w:rsidRPr="00732BF2" w:rsidRDefault="002D7D31" w:rsidP="00936C97">
            <w:pPr>
              <w:shd w:val="clear" w:color="auto" w:fill="FFFFFF" w:themeFill="background1"/>
              <w:spacing w:before="240" w:after="24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b/>
                <w:bCs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28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CC62A" w14:textId="77777777" w:rsidR="002D7D31" w:rsidRPr="00732BF2" w:rsidRDefault="002D7D31" w:rsidP="00936C97">
            <w:pPr>
              <w:spacing w:after="0" w:line="228" w:lineRule="auto"/>
              <w:ind w:right="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Tempo de atuação profissional e/ou artística, r</w:t>
            </w: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>elevância das ações, atividades e/ou</w:t>
            </w:r>
          </w:p>
          <w:p w14:paraId="455B077C" w14:textId="77777777" w:rsidR="002D7D31" w:rsidRPr="00732BF2" w:rsidRDefault="002D7D31" w:rsidP="00936C97">
            <w:pPr>
              <w:spacing w:after="0" w:line="228" w:lineRule="auto"/>
              <w:ind w:right="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>projetos desenvolvidos na área artística e</w:t>
            </w:r>
          </w:p>
          <w:p w14:paraId="503AEBCC" w14:textId="77777777" w:rsidR="002D7D31" w:rsidRPr="00732BF2" w:rsidRDefault="002D7D31" w:rsidP="00936C97">
            <w:pPr>
              <w:spacing w:after="0" w:line="228" w:lineRule="auto"/>
              <w:ind w:right="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>o impacto no setor e/ou comunidade de</w:t>
            </w:r>
          </w:p>
          <w:p w14:paraId="7F74E372" w14:textId="77777777" w:rsidR="002D7D31" w:rsidRPr="00732BF2" w:rsidRDefault="002D7D31" w:rsidP="00936C97">
            <w:pPr>
              <w:spacing w:after="0" w:line="228" w:lineRule="auto"/>
              <w:ind w:right="80"/>
              <w:jc w:val="center"/>
              <w:rPr>
                <w:rFonts w:asciiTheme="minorHAnsi" w:eastAsia="Arial" w:hAnsiTheme="minorHAnsi" w:cstheme="minorHAnsi"/>
                <w:color w:val="FF0000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>atuação na categoria cultural inscrito(a)</w:t>
            </w:r>
            <w:r>
              <w:rPr>
                <w:rFonts w:asciiTheme="minorHAnsi" w:eastAsia="Arial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35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693A9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 </w:t>
            </w:r>
          </w:p>
          <w:p w14:paraId="289B8EFE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>30</w:t>
            </w:r>
          </w:p>
        </w:tc>
      </w:tr>
      <w:tr w:rsidR="002D7D31" w:rsidRPr="00732BF2" w14:paraId="76A82CFF" w14:textId="77777777" w:rsidTr="00936C97">
        <w:trPr>
          <w:trHeight w:val="300"/>
        </w:trPr>
        <w:tc>
          <w:tcPr>
            <w:tcW w:w="261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EF47A3" w14:textId="77777777" w:rsidR="002D7D31" w:rsidRPr="00732BF2" w:rsidRDefault="002D7D31" w:rsidP="00936C97">
            <w:pPr>
              <w:shd w:val="clear" w:color="auto" w:fill="FFFFFF" w:themeFill="background1"/>
              <w:spacing w:before="240" w:after="24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b/>
                <w:bCs/>
                <w:sz w:val="24"/>
                <w:szCs w:val="24"/>
              </w:rPr>
              <w:t xml:space="preserve"> </w:t>
            </w:r>
          </w:p>
          <w:p w14:paraId="439C12A7" w14:textId="77777777" w:rsidR="002D7D31" w:rsidRPr="00732BF2" w:rsidRDefault="002D7D31" w:rsidP="00936C97">
            <w:pPr>
              <w:shd w:val="clear" w:color="auto" w:fill="FFFFFF" w:themeFill="background1"/>
              <w:spacing w:before="240" w:after="24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28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473B9" w14:textId="77777777" w:rsidR="002D7D31" w:rsidRPr="00CE6887" w:rsidRDefault="002D7D31" w:rsidP="00936C97">
            <w:pPr>
              <w:shd w:val="clear" w:color="auto" w:fill="FFFFFF" w:themeFill="background1"/>
              <w:spacing w:after="0"/>
              <w:jc w:val="center"/>
              <w:rPr>
                <w:rFonts w:asciiTheme="minorHAnsi" w:eastAsia="Arial" w:hAnsiTheme="minorHAnsi" w:cstheme="minorHAnsi"/>
                <w:color w:val="FF0000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Contribuição da trajetória para desenvolvimento, fortalecimento e renovação da linguagem artística, tais como novos processos criativos, debates em temas que estimulem a implementação de política pública para as artes, bem como processos de gestão e tecnologia para sustentabilidade do setor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35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85EFE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 </w:t>
            </w:r>
          </w:p>
          <w:p w14:paraId="3A41077F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 </w:t>
            </w:r>
          </w:p>
          <w:p w14:paraId="6BC96914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 </w:t>
            </w:r>
          </w:p>
          <w:p w14:paraId="28D10B38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>20</w:t>
            </w:r>
          </w:p>
        </w:tc>
      </w:tr>
      <w:tr w:rsidR="002D7D31" w:rsidRPr="00732BF2" w14:paraId="48F7BB93" w14:textId="77777777" w:rsidTr="00936C97">
        <w:trPr>
          <w:trHeight w:val="300"/>
        </w:trPr>
        <w:tc>
          <w:tcPr>
            <w:tcW w:w="261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321AF" w14:textId="77777777" w:rsidR="002D7D31" w:rsidRPr="00732BF2" w:rsidRDefault="002D7D31" w:rsidP="00936C97">
            <w:pPr>
              <w:shd w:val="clear" w:color="auto" w:fill="FFFFFF" w:themeFill="background1"/>
              <w:spacing w:before="240" w:after="24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b/>
                <w:bCs/>
                <w:sz w:val="24"/>
                <w:szCs w:val="24"/>
              </w:rPr>
              <w:t xml:space="preserve"> </w:t>
            </w:r>
          </w:p>
          <w:p w14:paraId="3ABFF18B" w14:textId="77777777" w:rsidR="002D7D31" w:rsidRPr="00732BF2" w:rsidRDefault="002D7D31" w:rsidP="00936C97">
            <w:pPr>
              <w:shd w:val="clear" w:color="auto" w:fill="FFFFFF" w:themeFill="background1"/>
              <w:spacing w:before="240" w:after="24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b/>
                <w:bCs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28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2B2B2B"/>
              <w:right w:val="single" w:sz="8" w:space="0" w:color="2B2B2B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23976" w14:textId="77777777" w:rsidR="002D7D31" w:rsidRPr="00732BF2" w:rsidRDefault="002D7D31" w:rsidP="00936C97">
            <w:pPr>
              <w:spacing w:before="120" w:after="0" w:line="228" w:lineRule="auto"/>
              <w:ind w:right="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Contribuição do agente cultural à(s) comunidade(s) em que atua, tais como realização de ações dentro da comunidade, contratação de profissionais da comunidade, contribuição a populações em situação de vulnerabilidade social, tais como idosos, crianças, pessoas negras, </w:t>
            </w:r>
            <w:proofErr w:type="spellStart"/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>etc</w:t>
            </w:r>
            <w:proofErr w:type="spellEnd"/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>)</w:t>
            </w:r>
            <w:r>
              <w:rPr>
                <w:rFonts w:asciiTheme="minorHAnsi" w:eastAsia="Arial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3570" w:type="dxa"/>
            <w:tcBorders>
              <w:top w:val="single" w:sz="8" w:space="0" w:color="000000" w:themeColor="text1"/>
              <w:left w:val="single" w:sz="8" w:space="0" w:color="2B2B2B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34726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 </w:t>
            </w:r>
          </w:p>
          <w:p w14:paraId="394D4A35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 </w:t>
            </w:r>
          </w:p>
          <w:p w14:paraId="65249F14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>20</w:t>
            </w:r>
          </w:p>
        </w:tc>
      </w:tr>
      <w:tr w:rsidR="002D7D31" w:rsidRPr="00732BF2" w14:paraId="45A40466" w14:textId="77777777" w:rsidTr="00936C97">
        <w:trPr>
          <w:trHeight w:val="300"/>
        </w:trPr>
        <w:tc>
          <w:tcPr>
            <w:tcW w:w="261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2B2B2B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3D329" w14:textId="77777777" w:rsidR="002D7D31" w:rsidRPr="00732BF2" w:rsidRDefault="002D7D31" w:rsidP="00936C97">
            <w:pPr>
              <w:shd w:val="clear" w:color="auto" w:fill="FFFFFF" w:themeFill="background1"/>
              <w:spacing w:before="240" w:after="24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b/>
                <w:bCs/>
                <w:sz w:val="24"/>
                <w:szCs w:val="24"/>
              </w:rPr>
              <w:lastRenderedPageBreak/>
              <w:t xml:space="preserve"> </w:t>
            </w:r>
          </w:p>
          <w:p w14:paraId="5928C726" w14:textId="77777777" w:rsidR="002D7D31" w:rsidRPr="00732BF2" w:rsidRDefault="002D7D31" w:rsidP="00936C97">
            <w:pPr>
              <w:shd w:val="clear" w:color="auto" w:fill="FFFFFF" w:themeFill="background1"/>
              <w:spacing w:before="240" w:after="24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b/>
                <w:bCs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2880" w:type="dxa"/>
            <w:tcBorders>
              <w:top w:val="single" w:sz="8" w:space="0" w:color="2B2B2B"/>
              <w:left w:val="single" w:sz="8" w:space="0" w:color="2B2B2B"/>
              <w:bottom w:val="single" w:sz="8" w:space="0" w:color="2B2B2B"/>
              <w:right w:val="single" w:sz="8" w:space="0" w:color="2B2B2B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CF54B" w14:textId="77777777" w:rsidR="002D7D31" w:rsidRPr="00CE6887" w:rsidRDefault="002D7D31" w:rsidP="00936C97">
            <w:pPr>
              <w:spacing w:before="120" w:after="0" w:line="228" w:lineRule="auto"/>
              <w:ind w:right="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color w:val="000000" w:themeColor="text1"/>
                <w:sz w:val="24"/>
                <w:szCs w:val="24"/>
              </w:rPr>
              <w:t>Integração e inovação do agente cultural com outras esferas do conhecimento e da vida social. Ex.: integração entre cultura e educação, cultura e saúde, cultura e meio ambiente, etc</w:t>
            </w:r>
            <w:r>
              <w:rPr>
                <w:rFonts w:asciiTheme="minorHAnsi" w:eastAsia="Arial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3570" w:type="dxa"/>
            <w:tcBorders>
              <w:top w:val="single" w:sz="8" w:space="0" w:color="000000" w:themeColor="text1"/>
              <w:left w:val="single" w:sz="8" w:space="0" w:color="2B2B2B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AF4B8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 </w:t>
            </w:r>
          </w:p>
          <w:p w14:paraId="7E5B12B4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 </w:t>
            </w:r>
          </w:p>
          <w:p w14:paraId="06E977C2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>20</w:t>
            </w:r>
          </w:p>
        </w:tc>
      </w:tr>
      <w:tr w:rsidR="002D7D31" w:rsidRPr="00732BF2" w14:paraId="23F249B2" w14:textId="77777777" w:rsidTr="00936C97">
        <w:trPr>
          <w:trHeight w:val="420"/>
        </w:trPr>
        <w:tc>
          <w:tcPr>
            <w:tcW w:w="5492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99C5D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b/>
                <w:bCs/>
                <w:sz w:val="24"/>
                <w:szCs w:val="24"/>
              </w:rPr>
              <w:t xml:space="preserve">PONTUAÇÃO TOTAL:  </w:t>
            </w:r>
          </w:p>
        </w:tc>
        <w:tc>
          <w:tcPr>
            <w:tcW w:w="3570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00776C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>90 PONTOS</w:t>
            </w:r>
          </w:p>
        </w:tc>
      </w:tr>
    </w:tbl>
    <w:p w14:paraId="2101F4E1" w14:textId="77777777" w:rsidR="002D7D31" w:rsidRPr="00732BF2" w:rsidRDefault="002D7D31" w:rsidP="002D7D31">
      <w:pPr>
        <w:spacing w:after="0" w:line="276" w:lineRule="auto"/>
        <w:jc w:val="center"/>
        <w:rPr>
          <w:rFonts w:asciiTheme="minorHAnsi" w:eastAsia="Arial" w:hAnsiTheme="minorHAnsi" w:cstheme="minorHAnsi"/>
          <w:sz w:val="24"/>
          <w:szCs w:val="24"/>
        </w:rPr>
      </w:pPr>
    </w:p>
    <w:p w14:paraId="631C0C97" w14:textId="77777777" w:rsidR="002D7D31" w:rsidRPr="00732BF2" w:rsidRDefault="002D7D31" w:rsidP="002D7D31">
      <w:pPr>
        <w:spacing w:after="0" w:line="276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732BF2">
        <w:rPr>
          <w:rFonts w:asciiTheme="minorHAnsi" w:eastAsia="Arial" w:hAnsiTheme="minorHAnsi" w:cstheme="minorHAnsi"/>
          <w:sz w:val="24"/>
          <w:szCs w:val="24"/>
        </w:rPr>
        <w:t>Além da pontuação acima, o agente cultural pode receber bônus de pontuação, ou seja, uma pontuação extra, conforme critérios abaixo especificados:</w:t>
      </w:r>
      <w:r w:rsidRPr="00732BF2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</w:p>
    <w:p w14:paraId="461BE72E" w14:textId="77777777" w:rsidR="002D7D31" w:rsidRPr="00732BF2" w:rsidRDefault="002D7D31" w:rsidP="002D7D31">
      <w:pP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tbl>
      <w:tblPr>
        <w:tblW w:w="9062" w:type="dxa"/>
        <w:tblLayout w:type="fixed"/>
        <w:tblLook w:val="0400" w:firstRow="0" w:lastRow="0" w:firstColumn="0" w:lastColumn="0" w:noHBand="0" w:noVBand="1"/>
      </w:tblPr>
      <w:tblGrid>
        <w:gridCol w:w="1550"/>
        <w:gridCol w:w="2268"/>
        <w:gridCol w:w="1726"/>
        <w:gridCol w:w="1676"/>
        <w:gridCol w:w="1842"/>
      </w:tblGrid>
      <w:tr w:rsidR="002D7D31" w:rsidRPr="00732BF2" w14:paraId="5C828893" w14:textId="77777777" w:rsidTr="00936C97">
        <w:trPr>
          <w:trHeight w:val="420"/>
        </w:trPr>
        <w:tc>
          <w:tcPr>
            <w:tcW w:w="906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809FE3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 xml:space="preserve">PONTUAÇÃO BÔNUS POR INDUÇÃO </w:t>
            </w:r>
          </w:p>
        </w:tc>
      </w:tr>
      <w:tr w:rsidR="002D7D31" w:rsidRPr="00732BF2" w14:paraId="0DF25318" w14:textId="77777777" w:rsidTr="00936C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BE69B0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E94933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DESCRIÇÃO DO PONTO EXTRA PESSOAS FÍSICAS E MEI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A9EF37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DESCRIÇÃO DO PONTO EXTRA PESSOAS JURÍDICAS E COLETIVOS OU GRUPOS CULTURAIS SEM CNPJ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AC19C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2D7D31" w:rsidRPr="00732BF2" w14:paraId="6CDEBB00" w14:textId="77777777" w:rsidTr="00936C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A75E5" w14:textId="77777777" w:rsidR="002D7D31" w:rsidRPr="00732BF2" w:rsidRDefault="002D7D31" w:rsidP="00936C97">
            <w:pPr>
              <w:shd w:val="clear" w:color="auto" w:fill="FFFFFF"/>
              <w:spacing w:before="240" w:after="24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9922F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Agentes culturais do gênero feminino.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A9CD31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Pessoas jurídicas ou coletivos/grupos compostos majoritariamente por mulheres.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31D2E0" w14:textId="77777777" w:rsidR="002D7D31" w:rsidRPr="00732BF2" w:rsidRDefault="002D7D31" w:rsidP="00936C97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D73C1CD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</w:tr>
      <w:tr w:rsidR="002D7D31" w:rsidRPr="00732BF2" w14:paraId="1E79EDE5" w14:textId="77777777" w:rsidTr="00936C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8CD8F" w14:textId="77777777" w:rsidR="002D7D31" w:rsidRPr="00732BF2" w:rsidRDefault="002D7D31" w:rsidP="00936C97">
            <w:pPr>
              <w:shd w:val="clear" w:color="auto" w:fill="FFFFFF"/>
              <w:spacing w:before="240" w:after="24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2C9C8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Agentes culturais negros e indígenas.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F3C789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Pessoas jurídicas ou coletivos/grupos compostos majoritariamente por pessoas negras ou indígenas.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3AB05C" w14:textId="77777777" w:rsidR="002D7D31" w:rsidRPr="00732BF2" w:rsidRDefault="002D7D31" w:rsidP="00936C97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D8C67E0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</w:tr>
      <w:tr w:rsidR="002D7D31" w:rsidRPr="00732BF2" w14:paraId="2FF5D46D" w14:textId="77777777" w:rsidTr="00936C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824C9" w14:textId="77777777" w:rsidR="002D7D31" w:rsidRPr="00732BF2" w:rsidRDefault="002D7D31" w:rsidP="00936C97">
            <w:pPr>
              <w:shd w:val="clear" w:color="auto" w:fill="FFFFFF"/>
              <w:spacing w:before="240" w:after="24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G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980E82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Agentes culturais com deficiência.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7162BF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Pessoas jurídicas ou coletivos/grupos compostos majoritariamente por pessoas com deficiência.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62B34" w14:textId="77777777" w:rsidR="002D7D31" w:rsidRPr="00732BF2" w:rsidRDefault="002D7D31" w:rsidP="00936C97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C14405B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</w:tr>
      <w:tr w:rsidR="002D7D31" w:rsidRPr="00732BF2" w14:paraId="73B56026" w14:textId="77777777" w:rsidTr="00936C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32CB2" w14:textId="77777777" w:rsidR="002D7D31" w:rsidRPr="00732BF2" w:rsidRDefault="002D7D31" w:rsidP="00936C97">
            <w:pPr>
              <w:shd w:val="clear" w:color="auto" w:fill="FFFFFF"/>
              <w:spacing w:before="240" w:after="24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H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66D00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Agentes culturais</w:t>
            </w:r>
          </w:p>
          <w:p w14:paraId="350065A7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LGBTQIAPN+.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488A89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Pessoas jurídicas ou coletivos/grupos compostos majoritariamente por pessoas LGBTQIAPN+.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7A5ED" w14:textId="77777777" w:rsidR="002D7D31" w:rsidRPr="00732BF2" w:rsidRDefault="002D7D31" w:rsidP="00936C97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FA54E30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</w:tr>
      <w:tr w:rsidR="002D7D31" w:rsidRPr="00732BF2" w14:paraId="45DFCD3B" w14:textId="77777777" w:rsidTr="00936C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69468" w14:textId="77777777" w:rsidR="002D7D31" w:rsidRPr="00732BF2" w:rsidRDefault="002D7D31" w:rsidP="00936C97">
            <w:pPr>
              <w:shd w:val="clear" w:color="auto" w:fill="FFFFFF"/>
              <w:spacing w:before="240" w:after="24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I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E82456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Agentes culturais pessoas idosas (acima de 60 anos).</w:t>
            </w:r>
          </w:p>
          <w:p w14:paraId="1CC6C6D2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C61606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Pessoas jurídicas ou coletivos/grupos compostos majoritariamente por pessoas idosas acima de 60 anos.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478C58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</w:tr>
      <w:tr w:rsidR="002D7D31" w:rsidRPr="00732BF2" w14:paraId="79140054" w14:textId="77777777" w:rsidTr="00936C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D1324A" w14:textId="77777777" w:rsidR="002D7D31" w:rsidRPr="00732BF2" w:rsidRDefault="002D7D31" w:rsidP="00936C97">
            <w:pPr>
              <w:shd w:val="clear" w:color="auto" w:fill="FFFFFF"/>
              <w:spacing w:before="240" w:after="24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lastRenderedPageBreak/>
              <w:t>J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32344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Agentes culturais pessoas em situação de rua.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ECAE24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Pessoas jurídicas ou coletivos/grupos compostos majoritariamente por pessoas em situação de rua.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144AA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</w:tr>
      <w:tr w:rsidR="002D7D31" w:rsidRPr="00732BF2" w14:paraId="319C4602" w14:textId="77777777" w:rsidTr="00936C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D8DCE" w14:textId="77777777" w:rsidR="002D7D31" w:rsidRPr="00732BF2" w:rsidRDefault="002D7D31" w:rsidP="00936C97">
            <w:pPr>
              <w:shd w:val="clear" w:color="auto" w:fill="FFFFFF"/>
              <w:spacing w:before="240" w:after="24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K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5D1E9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Agentes culturais Egresso de sistema prisional.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22825B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Pessoas jurídicas ou coletivos/grupos compostos majoritariamente por pessoas egressas do sistema prisional.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EFA511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</w:tr>
      <w:tr w:rsidR="002D7D31" w:rsidRPr="00732BF2" w14:paraId="110CFFE5" w14:textId="77777777" w:rsidTr="00936C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6837B" w14:textId="77777777" w:rsidR="002D7D31" w:rsidRPr="00732BF2" w:rsidRDefault="002D7D31" w:rsidP="00936C97">
            <w:pPr>
              <w:shd w:val="clear" w:color="auto" w:fill="FFFFFF"/>
              <w:spacing w:before="240" w:after="24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L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EEDD5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Agentes culturais residente em zona periférica ou zona rural.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D6F0A6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Pessoas jurídicas sediadas em regiões de menor IDH ou coletivos/grupos pertencentes a regiões de menor IDH (Zonas Periféricas e Zonas Rurais).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AFC46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</w:tr>
      <w:tr w:rsidR="002D7D31" w:rsidRPr="00732BF2" w14:paraId="23AEDE25" w14:textId="77777777" w:rsidTr="00936C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C1AE56" w14:textId="77777777" w:rsidR="002D7D31" w:rsidRPr="00732BF2" w:rsidRDefault="002D7D31" w:rsidP="00936C97">
            <w:pPr>
              <w:shd w:val="clear" w:color="auto" w:fill="FFFFFF"/>
              <w:spacing w:before="240" w:after="24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M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9F149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Agentes culturais pessoas de terreiros, ciganos, quilombos ou ribeirinhas.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BA4168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Pessoas jurídicas ou coletivos/grupos compostos majoritariamente por pessoas de terreiros, ciganos, quilombos ou ribeirinhas.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BFBFD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</w:tr>
      <w:tr w:rsidR="002D7D31" w:rsidRPr="00732BF2" w14:paraId="3F83D197" w14:textId="77777777" w:rsidTr="00936C97">
        <w:trPr>
          <w:trHeight w:val="420"/>
        </w:trPr>
        <w:tc>
          <w:tcPr>
            <w:tcW w:w="55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D04FE" w14:textId="77777777" w:rsidR="002D7D31" w:rsidRPr="00732BF2" w:rsidRDefault="002D7D31" w:rsidP="00936C97">
            <w:pPr>
              <w:shd w:val="clear" w:color="auto" w:fill="FFFFFF"/>
              <w:spacing w:before="240" w:after="24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5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525B0" w14:textId="77777777" w:rsidR="002D7D31" w:rsidRPr="00732BF2" w:rsidRDefault="002D7D31" w:rsidP="00936C97">
            <w:pPr>
              <w:shd w:val="clear" w:color="auto" w:fill="FFFFFF"/>
              <w:spacing w:before="240" w:after="24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10 PONTOS</w:t>
            </w:r>
          </w:p>
        </w:tc>
      </w:tr>
    </w:tbl>
    <w:p w14:paraId="3F0C630D" w14:textId="77777777" w:rsidR="002D7D31" w:rsidRPr="00732BF2" w:rsidRDefault="002D7D31" w:rsidP="002D7D31">
      <w:pPr>
        <w:spacing w:before="120" w:after="120" w:line="276" w:lineRule="auto"/>
        <w:ind w:right="120"/>
        <w:jc w:val="both"/>
        <w:rPr>
          <w:rFonts w:asciiTheme="minorHAnsi" w:eastAsia="Arial" w:hAnsiTheme="minorHAnsi" w:cstheme="minorHAnsi"/>
          <w:color w:val="000000" w:themeColor="text1"/>
          <w:sz w:val="24"/>
          <w:szCs w:val="24"/>
        </w:rPr>
      </w:pPr>
    </w:p>
    <w:p w14:paraId="5940B15A" w14:textId="77777777" w:rsidR="002D7D31" w:rsidRPr="00732BF2" w:rsidRDefault="002D7D31" w:rsidP="002D7D31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rFonts w:asciiTheme="minorHAnsi" w:hAnsiTheme="minorHAnsi" w:cstheme="minorHAnsi"/>
          <w:sz w:val="24"/>
          <w:szCs w:val="24"/>
        </w:rPr>
      </w:pPr>
      <w:r w:rsidRPr="00732BF2">
        <w:rPr>
          <w:rFonts w:asciiTheme="minorHAnsi" w:hAnsiTheme="minorHAnsi" w:cstheme="minorHAnsi"/>
          <w:sz w:val="24"/>
          <w:szCs w:val="24"/>
        </w:rPr>
        <w:t xml:space="preserve">A pontuação final de cada candidatura será por média das notas atribuídas individualmente por cada membro da comissão de pareceristas. </w:t>
      </w:r>
    </w:p>
    <w:p w14:paraId="21E0BC6A" w14:textId="77777777" w:rsidR="002D7D31" w:rsidRPr="00732BF2" w:rsidRDefault="002D7D31" w:rsidP="002D7D31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rFonts w:asciiTheme="minorHAnsi" w:hAnsiTheme="minorHAnsi" w:cstheme="minorHAnsi"/>
          <w:sz w:val="24"/>
          <w:szCs w:val="24"/>
        </w:rPr>
      </w:pPr>
      <w:r w:rsidRPr="00732BF2">
        <w:rPr>
          <w:rFonts w:asciiTheme="minorHAnsi" w:hAnsiTheme="minorHAnsi" w:cstheme="minorHAnsi"/>
          <w:sz w:val="24"/>
          <w:szCs w:val="24"/>
        </w:rPr>
        <w:t>Os critérios gerais são eliminatórios</w:t>
      </w:r>
      <w:sdt>
        <w:sdtPr>
          <w:rPr>
            <w:rFonts w:asciiTheme="minorHAnsi" w:hAnsiTheme="minorHAnsi" w:cstheme="minorHAnsi"/>
            <w:sz w:val="24"/>
            <w:szCs w:val="24"/>
          </w:rPr>
          <w:tag w:val="goog_rdk_18"/>
          <w:id w:val="658661995"/>
          <w:showingPlcHdr/>
        </w:sdtPr>
        <w:sdtEndPr/>
        <w:sdtContent>
          <w:r w:rsidRPr="00732BF2">
            <w:rPr>
              <w:rFonts w:asciiTheme="minorHAnsi" w:hAnsiTheme="minorHAnsi" w:cstheme="minorHAnsi"/>
              <w:sz w:val="24"/>
              <w:szCs w:val="24"/>
            </w:rPr>
            <w:t xml:space="preserve">     </w:t>
          </w:r>
        </w:sdtContent>
      </w:sdt>
      <w:r w:rsidRPr="00732BF2">
        <w:rPr>
          <w:rFonts w:asciiTheme="minorHAnsi" w:hAnsiTheme="minorHAnsi" w:cstheme="minorHAnsi"/>
          <w:sz w:val="24"/>
          <w:szCs w:val="24"/>
        </w:rPr>
        <w:t xml:space="preserve"> de modo que</w:t>
      </w:r>
      <w:sdt>
        <w:sdtPr>
          <w:rPr>
            <w:rFonts w:asciiTheme="minorHAnsi" w:hAnsiTheme="minorHAnsi" w:cstheme="minorHAnsi"/>
            <w:sz w:val="24"/>
            <w:szCs w:val="24"/>
          </w:rPr>
          <w:tag w:val="goog_rdk_19"/>
          <w:id w:val="25686680"/>
          <w:showingPlcHdr/>
        </w:sdtPr>
        <w:sdtEndPr/>
        <w:sdtContent>
          <w:r w:rsidRPr="00732BF2">
            <w:rPr>
              <w:rFonts w:asciiTheme="minorHAnsi" w:hAnsiTheme="minorHAnsi" w:cstheme="minorHAnsi"/>
              <w:sz w:val="24"/>
              <w:szCs w:val="24"/>
            </w:rPr>
            <w:t xml:space="preserve">     </w:t>
          </w:r>
        </w:sdtContent>
      </w:sdt>
      <w:r w:rsidRPr="00732BF2">
        <w:rPr>
          <w:rFonts w:asciiTheme="minorHAnsi" w:hAnsiTheme="minorHAnsi" w:cstheme="minorHAnsi"/>
          <w:sz w:val="24"/>
          <w:szCs w:val="24"/>
        </w:rPr>
        <w:t xml:space="preserve"> o agente cultural que receber pontuação 0 em algum dos critérios será desclassificado do Edital.</w:t>
      </w:r>
    </w:p>
    <w:p w14:paraId="45A8E581" w14:textId="77777777" w:rsidR="002D7D31" w:rsidRPr="00732BF2" w:rsidRDefault="002D7D31" w:rsidP="002D7D31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rFonts w:asciiTheme="minorHAnsi" w:hAnsiTheme="minorHAnsi" w:cstheme="minorHAnsi"/>
          <w:sz w:val="24"/>
          <w:szCs w:val="24"/>
        </w:rPr>
      </w:pPr>
      <w:r w:rsidRPr="00732BF2">
        <w:rPr>
          <w:rFonts w:asciiTheme="minorHAnsi" w:hAnsiTheme="minorHAnsi" w:cstheme="minorHAnsi"/>
          <w:sz w:val="24"/>
          <w:szCs w:val="24"/>
        </w:rPr>
        <w:t>Os bônus de pontuação extra são cumulativos e não constituem critérios obrigatórios</w:t>
      </w:r>
      <w:sdt>
        <w:sdtPr>
          <w:rPr>
            <w:rFonts w:asciiTheme="minorHAnsi" w:hAnsiTheme="minorHAnsi" w:cstheme="minorHAnsi"/>
            <w:sz w:val="24"/>
            <w:szCs w:val="24"/>
          </w:rPr>
          <w:tag w:val="goog_rdk_20"/>
          <w:id w:val="263271691"/>
        </w:sdtPr>
        <w:sdtEndPr/>
        <w:sdtContent>
          <w:r w:rsidRPr="00732BF2">
            <w:rPr>
              <w:rFonts w:asciiTheme="minorHAnsi" w:hAnsiTheme="minorHAnsi" w:cstheme="minorHAnsi"/>
              <w:sz w:val="24"/>
              <w:szCs w:val="24"/>
            </w:rPr>
            <w:t xml:space="preserve"> </w:t>
          </w:r>
        </w:sdtContent>
      </w:sdt>
      <w:r w:rsidRPr="00732BF2">
        <w:rPr>
          <w:rFonts w:asciiTheme="minorHAnsi" w:hAnsiTheme="minorHAnsi" w:cstheme="minorHAnsi"/>
          <w:sz w:val="24"/>
          <w:szCs w:val="24"/>
        </w:rPr>
        <w:t>de modo que a pontuação 0 em algum dos pontos bônus não desclassifica o agente cultural.</w:t>
      </w:r>
    </w:p>
    <w:p w14:paraId="7B796C23" w14:textId="77777777" w:rsidR="002D7D31" w:rsidRPr="00732BF2" w:rsidRDefault="002D7D31" w:rsidP="002D7D31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rFonts w:asciiTheme="minorHAnsi" w:hAnsiTheme="minorHAnsi" w:cstheme="minorHAnsi"/>
          <w:sz w:val="24"/>
          <w:szCs w:val="24"/>
        </w:rPr>
      </w:pPr>
      <w:r w:rsidRPr="00732BF2">
        <w:rPr>
          <w:rFonts w:asciiTheme="minorHAnsi" w:hAnsiTheme="minorHAnsi" w:cstheme="minorHAnsi"/>
          <w:sz w:val="24"/>
          <w:szCs w:val="24"/>
        </w:rPr>
        <w:t xml:space="preserve">Em caso de empate, </w:t>
      </w:r>
      <w:proofErr w:type="spellStart"/>
      <w:r w:rsidRPr="00732BF2">
        <w:rPr>
          <w:rFonts w:asciiTheme="minorHAnsi" w:hAnsiTheme="minorHAnsi" w:cstheme="minorHAnsi"/>
          <w:sz w:val="24"/>
          <w:szCs w:val="24"/>
        </w:rPr>
        <w:t>serão</w:t>
      </w:r>
      <w:proofErr w:type="spellEnd"/>
      <w:r w:rsidRPr="00732BF2">
        <w:rPr>
          <w:rFonts w:asciiTheme="minorHAnsi" w:hAnsiTheme="minorHAnsi" w:cstheme="minorHAnsi"/>
          <w:sz w:val="24"/>
          <w:szCs w:val="24"/>
        </w:rPr>
        <w:t xml:space="preserve"> utilizados para fins de </w:t>
      </w:r>
      <w:proofErr w:type="spellStart"/>
      <w:r w:rsidRPr="00732BF2">
        <w:rPr>
          <w:rFonts w:asciiTheme="minorHAnsi" w:hAnsiTheme="minorHAnsi" w:cstheme="minorHAnsi"/>
          <w:sz w:val="24"/>
          <w:szCs w:val="24"/>
        </w:rPr>
        <w:t>classificação</w:t>
      </w:r>
      <w:proofErr w:type="spellEnd"/>
      <w:r w:rsidRPr="00732BF2">
        <w:rPr>
          <w:rFonts w:asciiTheme="minorHAnsi" w:hAnsiTheme="minorHAnsi" w:cstheme="minorHAnsi"/>
          <w:sz w:val="24"/>
          <w:szCs w:val="24"/>
        </w:rPr>
        <w:t xml:space="preserve"> dos projetos a maior nota nos critérios de acordo com a ordem abaixo definida: A, B, C, D, E, F, G, respectivamente. </w:t>
      </w:r>
    </w:p>
    <w:p w14:paraId="7C367897" w14:textId="77777777" w:rsidR="002D7D31" w:rsidRDefault="002D7D31" w:rsidP="002D7D31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rFonts w:asciiTheme="minorHAnsi" w:hAnsiTheme="minorHAnsi" w:cstheme="minorHAnsi"/>
          <w:sz w:val="24"/>
          <w:szCs w:val="24"/>
        </w:rPr>
      </w:pPr>
      <w:r w:rsidRPr="00732BF2">
        <w:rPr>
          <w:rFonts w:asciiTheme="minorHAnsi" w:hAnsiTheme="minorHAnsi" w:cstheme="minorHAnsi"/>
          <w:sz w:val="24"/>
          <w:szCs w:val="24"/>
        </w:rPr>
        <w:t>Caso nenhum dos critérios acima elencados seja capaz de promover o desempate</w:t>
      </w:r>
      <w:sdt>
        <w:sdtPr>
          <w:rPr>
            <w:rFonts w:asciiTheme="minorHAnsi" w:hAnsiTheme="minorHAnsi" w:cstheme="minorHAnsi"/>
            <w:sz w:val="24"/>
            <w:szCs w:val="24"/>
          </w:rPr>
          <w:tag w:val="goog_rdk_21"/>
          <w:id w:val="1228574415"/>
        </w:sdtPr>
        <w:sdtEndPr/>
        <w:sdtContent>
          <w:r w:rsidRPr="00732BF2">
            <w:rPr>
              <w:rFonts w:asciiTheme="minorHAnsi" w:hAnsiTheme="minorHAnsi" w:cstheme="minorHAnsi"/>
              <w:sz w:val="24"/>
              <w:szCs w:val="24"/>
            </w:rPr>
            <w:t>,</w:t>
          </w:r>
        </w:sdtContent>
      </w:sdt>
      <w:r w:rsidRPr="00732BF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32BF2">
        <w:rPr>
          <w:rFonts w:asciiTheme="minorHAnsi" w:hAnsiTheme="minorHAnsi" w:cstheme="minorHAnsi"/>
          <w:sz w:val="24"/>
          <w:szCs w:val="24"/>
        </w:rPr>
        <w:t>serão</w:t>
      </w:r>
      <w:proofErr w:type="spellEnd"/>
      <w:r w:rsidRPr="00732BF2">
        <w:rPr>
          <w:rFonts w:asciiTheme="minorHAnsi" w:hAnsiTheme="minorHAnsi" w:cstheme="minorHAnsi"/>
          <w:sz w:val="24"/>
          <w:szCs w:val="24"/>
        </w:rPr>
        <w:t xml:space="preserve"> adotados </w:t>
      </w:r>
      <w:proofErr w:type="spellStart"/>
      <w:r w:rsidRPr="00732BF2">
        <w:rPr>
          <w:rFonts w:asciiTheme="minorHAnsi" w:hAnsiTheme="minorHAnsi" w:cstheme="minorHAnsi"/>
          <w:sz w:val="24"/>
          <w:szCs w:val="24"/>
        </w:rPr>
        <w:t>critérios</w:t>
      </w:r>
      <w:proofErr w:type="spellEnd"/>
      <w:r w:rsidRPr="00732BF2">
        <w:rPr>
          <w:rFonts w:asciiTheme="minorHAnsi" w:hAnsiTheme="minorHAnsi" w:cstheme="minorHAnsi"/>
          <w:sz w:val="24"/>
          <w:szCs w:val="24"/>
        </w:rPr>
        <w:t xml:space="preserve"> de desempate na ordem a seguir:</w:t>
      </w:r>
      <w:r w:rsidRPr="00732BF2">
        <w:rPr>
          <w:rFonts w:asciiTheme="minorHAnsi" w:hAnsiTheme="minorHAnsi" w:cstheme="minorHAnsi"/>
          <w:sz w:val="24"/>
          <w:szCs w:val="24"/>
        </w:rPr>
        <w:br/>
        <w:t>I – proponente maior de idade;</w:t>
      </w:r>
    </w:p>
    <w:p w14:paraId="50BD3F0D" w14:textId="77777777" w:rsidR="002D7D31" w:rsidRPr="00CE6887" w:rsidRDefault="002D7D31" w:rsidP="002D7D31">
      <w:pPr>
        <w:spacing w:before="120" w:after="120" w:line="240" w:lineRule="auto"/>
        <w:ind w:left="720" w:right="120"/>
        <w:jc w:val="both"/>
        <w:rPr>
          <w:rFonts w:asciiTheme="minorHAnsi" w:hAnsiTheme="minorHAnsi" w:cstheme="minorHAnsi"/>
          <w:sz w:val="24"/>
          <w:szCs w:val="24"/>
        </w:rPr>
      </w:pPr>
      <w:r w:rsidRPr="00CE6887">
        <w:rPr>
          <w:rFonts w:asciiTheme="minorHAnsi" w:hAnsiTheme="minorHAnsi" w:cstheme="minorHAnsi"/>
          <w:sz w:val="24"/>
          <w:szCs w:val="24"/>
        </w:rPr>
        <w:t xml:space="preserve">II – </w:t>
      </w:r>
      <w:proofErr w:type="gramStart"/>
      <w:r w:rsidRPr="00CE6887">
        <w:rPr>
          <w:rFonts w:asciiTheme="minorHAnsi" w:hAnsiTheme="minorHAnsi" w:cstheme="minorHAnsi"/>
          <w:sz w:val="24"/>
          <w:szCs w:val="24"/>
        </w:rPr>
        <w:t>sorteio</w:t>
      </w:r>
      <w:proofErr w:type="gramEnd"/>
      <w:r w:rsidRPr="00CE6887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0728BBDB" w14:textId="77777777" w:rsidR="002D7D31" w:rsidRPr="00732BF2" w:rsidRDefault="002D7D31" w:rsidP="002D7D31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732BF2">
        <w:rPr>
          <w:rFonts w:asciiTheme="minorHAnsi" w:hAnsiTheme="minorHAnsi" w:cstheme="minorHAnsi"/>
          <w:sz w:val="24"/>
          <w:szCs w:val="24"/>
        </w:rPr>
        <w:t>Serão</w:t>
      </w:r>
      <w:proofErr w:type="spellEnd"/>
      <w:r w:rsidRPr="00732BF2">
        <w:rPr>
          <w:rFonts w:asciiTheme="minorHAnsi" w:hAnsiTheme="minorHAnsi" w:cstheme="minorHAnsi"/>
          <w:sz w:val="24"/>
          <w:szCs w:val="24"/>
        </w:rPr>
        <w:t xml:space="preserve"> considerados aptos os projetos que receberem nota final igual ou superior a 50 pontos.</w:t>
      </w:r>
    </w:p>
    <w:p w14:paraId="40BB63C6" w14:textId="77777777" w:rsidR="002D7D31" w:rsidRPr="00732BF2" w:rsidRDefault="002D7D31" w:rsidP="002D7D31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rFonts w:asciiTheme="minorHAnsi" w:hAnsiTheme="minorHAnsi" w:cstheme="minorHAnsi"/>
          <w:sz w:val="24"/>
          <w:szCs w:val="24"/>
        </w:rPr>
      </w:pPr>
      <w:r w:rsidRPr="00732BF2">
        <w:rPr>
          <w:rFonts w:asciiTheme="minorHAnsi" w:hAnsiTheme="minorHAnsi" w:cstheme="minorHAnsi"/>
          <w:sz w:val="24"/>
          <w:szCs w:val="24"/>
        </w:rPr>
        <w:t>Serão desclassificados os projetos que:</w:t>
      </w:r>
    </w:p>
    <w:p w14:paraId="6FEF8B01" w14:textId="77777777" w:rsidR="002D7D31" w:rsidRPr="00732BF2" w:rsidRDefault="002D7D31" w:rsidP="002D7D31">
      <w:pPr>
        <w:spacing w:before="120" w:after="120" w:line="240" w:lineRule="auto"/>
        <w:ind w:left="1416" w:right="120"/>
        <w:jc w:val="both"/>
        <w:rPr>
          <w:rFonts w:asciiTheme="minorHAnsi" w:hAnsiTheme="minorHAnsi" w:cstheme="minorHAnsi"/>
          <w:sz w:val="24"/>
          <w:szCs w:val="24"/>
        </w:rPr>
      </w:pPr>
      <w:r w:rsidRPr="00732BF2">
        <w:rPr>
          <w:rFonts w:asciiTheme="minorHAnsi" w:hAnsiTheme="minorHAnsi" w:cstheme="minorHAnsi"/>
          <w:sz w:val="24"/>
          <w:szCs w:val="24"/>
        </w:rPr>
        <w:lastRenderedPageBreak/>
        <w:t>I - receberam nota 0 em qualquer dos critérios obrigatórios; </w:t>
      </w:r>
      <w:r w:rsidRPr="00732BF2">
        <w:rPr>
          <w:rFonts w:asciiTheme="minorHAnsi" w:hAnsiTheme="minorHAnsi" w:cstheme="minorHAnsi"/>
          <w:sz w:val="24"/>
          <w:szCs w:val="24"/>
        </w:rPr>
        <w:br/>
        <w:t>II - apresentem quaisquer formas de preconceito de origem, raça, etnia, gênero, cor, idade ou outras formas de discriminação</w:t>
      </w:r>
      <w:sdt>
        <w:sdtPr>
          <w:rPr>
            <w:rFonts w:asciiTheme="minorHAnsi" w:hAnsiTheme="minorHAnsi" w:cstheme="minorHAnsi"/>
            <w:sz w:val="24"/>
            <w:szCs w:val="24"/>
          </w:rPr>
          <w:tag w:val="goog_rdk_22"/>
          <w:id w:val="84199131"/>
          <w:showingPlcHdr/>
        </w:sdtPr>
        <w:sdtEndPr/>
        <w:sdtContent>
          <w:r w:rsidRPr="00732BF2">
            <w:rPr>
              <w:rFonts w:asciiTheme="minorHAnsi" w:hAnsiTheme="minorHAnsi" w:cstheme="minorHAnsi"/>
              <w:sz w:val="24"/>
              <w:szCs w:val="24"/>
            </w:rPr>
            <w:t xml:space="preserve">     </w:t>
          </w:r>
        </w:sdtContent>
      </w:sdt>
      <w:r w:rsidRPr="00732BF2">
        <w:rPr>
          <w:rFonts w:asciiTheme="minorHAnsi" w:hAnsiTheme="minorHAnsi" w:cstheme="minorHAnsi"/>
          <w:sz w:val="24"/>
          <w:szCs w:val="24"/>
        </w:rPr>
        <w:t>, com fundamento no disposto no </w:t>
      </w:r>
      <w:hyperlink r:id="rId11" w:anchor="art3iv">
        <w:r w:rsidRPr="00732BF2">
          <w:rPr>
            <w:rFonts w:asciiTheme="minorHAnsi" w:hAnsiTheme="minorHAnsi" w:cstheme="minorHAnsi"/>
            <w:sz w:val="24"/>
            <w:szCs w:val="24"/>
          </w:rPr>
          <w:t>inciso IV do caput do art. 3º da Constituição,</w:t>
        </w:r>
      </w:hyperlink>
      <w:r w:rsidRPr="00732BF2">
        <w:rPr>
          <w:rFonts w:asciiTheme="minorHAnsi" w:hAnsiTheme="minorHAnsi" w:cstheme="minorHAnsi"/>
          <w:sz w:val="24"/>
          <w:szCs w:val="24"/>
        </w:rPr>
        <w:t> garantidos o contraditório e a ampla defesa.</w:t>
      </w:r>
      <w:r w:rsidRPr="00732BF2">
        <w:rPr>
          <w:rFonts w:asciiTheme="minorHAnsi" w:hAnsiTheme="minorHAnsi" w:cstheme="minorHAnsi"/>
          <w:sz w:val="24"/>
          <w:szCs w:val="24"/>
        </w:rPr>
        <w:br/>
        <w:t>III – receberem nota final inferior a 50 pontos.</w:t>
      </w:r>
    </w:p>
    <w:p w14:paraId="53B48AAA" w14:textId="77777777" w:rsidR="002D7D31" w:rsidRPr="00732BF2" w:rsidRDefault="002D7D31" w:rsidP="002D7D31">
      <w:pPr>
        <w:pStyle w:val="PargrafodaLista"/>
        <w:numPr>
          <w:ilvl w:val="0"/>
          <w:numId w:val="12"/>
        </w:numPr>
        <w:spacing w:before="120" w:after="120" w:line="240" w:lineRule="auto"/>
        <w:ind w:right="120"/>
        <w:jc w:val="both"/>
        <w:rPr>
          <w:rFonts w:asciiTheme="minorHAnsi" w:hAnsiTheme="minorHAnsi" w:cstheme="minorHAnsi"/>
          <w:sz w:val="24"/>
          <w:szCs w:val="24"/>
        </w:rPr>
      </w:pPr>
      <w:r w:rsidRPr="00732BF2">
        <w:rPr>
          <w:rFonts w:asciiTheme="minorHAnsi" w:hAnsiTheme="minorHAnsi" w:cstheme="minorHAnsi"/>
          <w:sz w:val="24"/>
          <w:szCs w:val="24"/>
        </w:rPr>
        <w:t>A falsidade de informações acarretará desclassificação, podendo ensejar, ainda, a aplicação de sanções administrativas ou criminais.</w:t>
      </w:r>
    </w:p>
    <w:p w14:paraId="50388BC6" w14:textId="77777777" w:rsidR="002D7D31" w:rsidRPr="00732BF2" w:rsidRDefault="002D7D31" w:rsidP="002D7D31">
      <w:pPr>
        <w:pStyle w:val="PargrafodaLista"/>
        <w:spacing w:before="120" w:after="120" w:line="276" w:lineRule="auto"/>
        <w:ind w:right="120"/>
        <w:jc w:val="both"/>
        <w:rPr>
          <w:rFonts w:asciiTheme="minorHAnsi" w:hAnsiTheme="minorHAnsi" w:cstheme="minorHAnsi"/>
          <w:sz w:val="24"/>
          <w:szCs w:val="24"/>
        </w:rPr>
      </w:pPr>
    </w:p>
    <w:p w14:paraId="47154921" w14:textId="77FE2F10" w:rsidR="00976413" w:rsidRDefault="00976413" w:rsidP="002D7D31">
      <w:pPr>
        <w:rPr>
          <w:color w:val="000000"/>
          <w:sz w:val="24"/>
          <w:szCs w:val="24"/>
        </w:rPr>
      </w:pPr>
    </w:p>
    <w:sectPr w:rsidR="00976413">
      <w:headerReference w:type="default" r:id="rId12"/>
      <w:footerReference w:type="default" r:id="rId13"/>
      <w:pgSz w:w="11906" w:h="16838"/>
      <w:pgMar w:top="1170" w:right="1440" w:bottom="81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3FADF1" w14:textId="77777777" w:rsidR="0087430B" w:rsidRDefault="0087430B">
      <w:pPr>
        <w:spacing w:after="0" w:line="240" w:lineRule="auto"/>
      </w:pPr>
      <w:r>
        <w:separator/>
      </w:r>
    </w:p>
  </w:endnote>
  <w:endnote w:type="continuationSeparator" w:id="0">
    <w:p w14:paraId="793B5C22" w14:textId="77777777" w:rsidR="0087430B" w:rsidRDefault="0087430B">
      <w:pPr>
        <w:spacing w:after="0" w:line="240" w:lineRule="auto"/>
      </w:pPr>
      <w:r>
        <w:continuationSeparator/>
      </w:r>
    </w:p>
  </w:endnote>
  <w:endnote w:type="continuationNotice" w:id="1">
    <w:p w14:paraId="4761869C" w14:textId="77777777" w:rsidR="0087430B" w:rsidRDefault="0087430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33E30B5-DC28-48F7-82C8-0CE8CA1CF771}"/>
    <w:embedBold r:id="rId2" w:fontKey="{2F2B81EA-F12C-4297-A41B-DC7396A3622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75DE108-B1A2-4184-AD00-7FC0B7681B2D}"/>
    <w:embedItalic r:id="rId4" w:fontKey="{D9742761-5327-4978-BDE8-45BA96E30FA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586761B9-15CB-4C79-AE90-EC9A22258592}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B78248" w14:textId="77FE3CD3" w:rsidR="002F0C4B" w:rsidRPr="00502614" w:rsidRDefault="002F0C4B" w:rsidP="00502614">
    <w:pPr>
      <w:pStyle w:val="Rodap"/>
      <w:rPr>
        <w:color w:val="FF0000"/>
      </w:rPr>
    </w:pPr>
  </w:p>
  <w:p w14:paraId="59B61E62" w14:textId="6F7069A7" w:rsidR="002F0C4B" w:rsidRPr="00502614" w:rsidRDefault="00502614" w:rsidP="00E07F3E">
    <w:pPr>
      <w:pStyle w:val="Rodap"/>
      <w:rPr>
        <w:color w:val="FF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4678F0" w14:textId="77777777" w:rsidR="0087430B" w:rsidRDefault="0087430B">
      <w:pPr>
        <w:spacing w:after="0" w:line="240" w:lineRule="auto"/>
      </w:pPr>
      <w:r>
        <w:separator/>
      </w:r>
    </w:p>
  </w:footnote>
  <w:footnote w:type="continuationSeparator" w:id="0">
    <w:p w14:paraId="2FCCBFE9" w14:textId="77777777" w:rsidR="0087430B" w:rsidRDefault="0087430B">
      <w:pPr>
        <w:spacing w:after="0" w:line="240" w:lineRule="auto"/>
      </w:pPr>
      <w:r>
        <w:continuationSeparator/>
      </w:r>
    </w:p>
  </w:footnote>
  <w:footnote w:type="continuationNotice" w:id="1">
    <w:p w14:paraId="42654818" w14:textId="77777777" w:rsidR="0087430B" w:rsidRDefault="0087430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E9067E" w14:textId="7FDC58DD" w:rsidR="00B26428" w:rsidRDefault="008444B5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allowOverlap="1" wp14:anchorId="434A221A" wp14:editId="761D7079">
          <wp:simplePos x="0" y="0"/>
          <wp:positionH relativeFrom="column">
            <wp:posOffset>-904875</wp:posOffset>
          </wp:positionH>
          <wp:positionV relativeFrom="paragraph">
            <wp:posOffset>-438150</wp:posOffset>
          </wp:positionV>
          <wp:extent cx="7542642" cy="1066800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446" cy="106719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1566854" w14:textId="77777777" w:rsidR="00B26428" w:rsidRDefault="00B26428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  <w:p w14:paraId="54178EF8" w14:textId="3670C78C" w:rsidR="002F0C4B" w:rsidRDefault="002F0C4B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0D442"/>
    <w:multiLevelType w:val="hybridMultilevel"/>
    <w:tmpl w:val="63B81A92"/>
    <w:lvl w:ilvl="0" w:tplc="A9B62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B6A7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ACC4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029E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7C8C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D2FC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587D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34EA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D440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E378E"/>
    <w:multiLevelType w:val="multilevel"/>
    <w:tmpl w:val="277E7CBC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88371D0"/>
    <w:multiLevelType w:val="multilevel"/>
    <w:tmpl w:val="0A4ED32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C5A40D"/>
    <w:multiLevelType w:val="hybridMultilevel"/>
    <w:tmpl w:val="B6206F7C"/>
    <w:lvl w:ilvl="0" w:tplc="6598E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F067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BEB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0CA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8404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C83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22C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CF0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60C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2B5886"/>
    <w:multiLevelType w:val="multilevel"/>
    <w:tmpl w:val="A1BE6DB0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4E0628"/>
    <w:multiLevelType w:val="hybridMultilevel"/>
    <w:tmpl w:val="FE4E97CE"/>
    <w:lvl w:ilvl="0" w:tplc="764CBD7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55E0383C"/>
    <w:multiLevelType w:val="multilevel"/>
    <w:tmpl w:val="490CBF7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1B6BDC"/>
    <w:multiLevelType w:val="multilevel"/>
    <w:tmpl w:val="279CF8C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0550C1"/>
    <w:multiLevelType w:val="multilevel"/>
    <w:tmpl w:val="8A5AFF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0" w15:restartNumberingAfterBreak="0">
    <w:nsid w:val="6FE46B2A"/>
    <w:multiLevelType w:val="hybridMultilevel"/>
    <w:tmpl w:val="96F81D02"/>
    <w:lvl w:ilvl="0" w:tplc="42B46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D2F3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7028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F62A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70A5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C6E8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EA07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C48F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C20C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592661"/>
    <w:multiLevelType w:val="multilevel"/>
    <w:tmpl w:val="177EABF4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7"/>
  </w:num>
  <w:num w:numId="5">
    <w:abstractNumId w:val="9"/>
  </w:num>
  <w:num w:numId="6">
    <w:abstractNumId w:val="3"/>
  </w:num>
  <w:num w:numId="7">
    <w:abstractNumId w:val="11"/>
  </w:num>
  <w:num w:numId="8">
    <w:abstractNumId w:val="6"/>
  </w:num>
  <w:num w:numId="9">
    <w:abstractNumId w:val="0"/>
  </w:num>
  <w:num w:numId="10">
    <w:abstractNumId w:val="10"/>
  </w:num>
  <w:num w:numId="11">
    <w:abstractNumId w:val="4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C4B"/>
    <w:rsid w:val="00012262"/>
    <w:rsid w:val="00021772"/>
    <w:rsid w:val="00025569"/>
    <w:rsid w:val="00040B2C"/>
    <w:rsid w:val="00042281"/>
    <w:rsid w:val="00050A49"/>
    <w:rsid w:val="000A33DC"/>
    <w:rsid w:val="001128E1"/>
    <w:rsid w:val="00122093"/>
    <w:rsid w:val="001809D4"/>
    <w:rsid w:val="0018580A"/>
    <w:rsid w:val="001A5C94"/>
    <w:rsid w:val="001D39EE"/>
    <w:rsid w:val="001D6853"/>
    <w:rsid w:val="001F703A"/>
    <w:rsid w:val="00223C49"/>
    <w:rsid w:val="00236E5C"/>
    <w:rsid w:val="00246844"/>
    <w:rsid w:val="00250240"/>
    <w:rsid w:val="00252786"/>
    <w:rsid w:val="00263D0A"/>
    <w:rsid w:val="002D057A"/>
    <w:rsid w:val="002D7D31"/>
    <w:rsid w:val="002F0C4B"/>
    <w:rsid w:val="002F1069"/>
    <w:rsid w:val="002F6677"/>
    <w:rsid w:val="00326FC1"/>
    <w:rsid w:val="00346911"/>
    <w:rsid w:val="0038555E"/>
    <w:rsid w:val="00391EBE"/>
    <w:rsid w:val="003C7F49"/>
    <w:rsid w:val="003D7E61"/>
    <w:rsid w:val="004A51AF"/>
    <w:rsid w:val="00502614"/>
    <w:rsid w:val="00547050"/>
    <w:rsid w:val="005668FF"/>
    <w:rsid w:val="00572A8F"/>
    <w:rsid w:val="00580E1D"/>
    <w:rsid w:val="005853AD"/>
    <w:rsid w:val="005A256E"/>
    <w:rsid w:val="005C7051"/>
    <w:rsid w:val="005D5105"/>
    <w:rsid w:val="005F2B9B"/>
    <w:rsid w:val="00616035"/>
    <w:rsid w:val="00680773"/>
    <w:rsid w:val="00685288"/>
    <w:rsid w:val="006A52C0"/>
    <w:rsid w:val="006B53CC"/>
    <w:rsid w:val="006C686C"/>
    <w:rsid w:val="006F2210"/>
    <w:rsid w:val="00724580"/>
    <w:rsid w:val="007E45BB"/>
    <w:rsid w:val="00817A5E"/>
    <w:rsid w:val="0082214A"/>
    <w:rsid w:val="00822A3C"/>
    <w:rsid w:val="0084016E"/>
    <w:rsid w:val="008444B5"/>
    <w:rsid w:val="0087430B"/>
    <w:rsid w:val="00897822"/>
    <w:rsid w:val="008D64A8"/>
    <w:rsid w:val="00904EE9"/>
    <w:rsid w:val="00913069"/>
    <w:rsid w:val="00955184"/>
    <w:rsid w:val="00962ECF"/>
    <w:rsid w:val="00976413"/>
    <w:rsid w:val="009B0956"/>
    <w:rsid w:val="009B66C8"/>
    <w:rsid w:val="009C66A9"/>
    <w:rsid w:val="009D722E"/>
    <w:rsid w:val="00A149A8"/>
    <w:rsid w:val="00AA3B7A"/>
    <w:rsid w:val="00AB339B"/>
    <w:rsid w:val="00AC20B1"/>
    <w:rsid w:val="00AD338A"/>
    <w:rsid w:val="00B15BF6"/>
    <w:rsid w:val="00B26428"/>
    <w:rsid w:val="00B36625"/>
    <w:rsid w:val="00B56F6B"/>
    <w:rsid w:val="00B85D28"/>
    <w:rsid w:val="00B91C3E"/>
    <w:rsid w:val="00B92462"/>
    <w:rsid w:val="00BD4350"/>
    <w:rsid w:val="00BE010D"/>
    <w:rsid w:val="00BE7C98"/>
    <w:rsid w:val="00BF58D6"/>
    <w:rsid w:val="00C27938"/>
    <w:rsid w:val="00C31147"/>
    <w:rsid w:val="00C57033"/>
    <w:rsid w:val="00C64AB1"/>
    <w:rsid w:val="00C71318"/>
    <w:rsid w:val="00C96F19"/>
    <w:rsid w:val="00CA19C1"/>
    <w:rsid w:val="00CB145F"/>
    <w:rsid w:val="00CC4E9B"/>
    <w:rsid w:val="00CE355A"/>
    <w:rsid w:val="00CE6887"/>
    <w:rsid w:val="00D22428"/>
    <w:rsid w:val="00D5070F"/>
    <w:rsid w:val="00D529AF"/>
    <w:rsid w:val="00DA30AF"/>
    <w:rsid w:val="00DD19D3"/>
    <w:rsid w:val="00DE494F"/>
    <w:rsid w:val="00E00527"/>
    <w:rsid w:val="00E02EEB"/>
    <w:rsid w:val="00E07F3E"/>
    <w:rsid w:val="00E37D3F"/>
    <w:rsid w:val="00E42F48"/>
    <w:rsid w:val="00E84B51"/>
    <w:rsid w:val="00E93F07"/>
    <w:rsid w:val="00EA6591"/>
    <w:rsid w:val="00EF39BB"/>
    <w:rsid w:val="00F42239"/>
    <w:rsid w:val="00F476F1"/>
    <w:rsid w:val="00F60F45"/>
    <w:rsid w:val="00F92050"/>
    <w:rsid w:val="00FB4145"/>
    <w:rsid w:val="00FF3FF8"/>
    <w:rsid w:val="017D47C6"/>
    <w:rsid w:val="0666CB95"/>
    <w:rsid w:val="0AD6F32D"/>
    <w:rsid w:val="0CA00314"/>
    <w:rsid w:val="1436D767"/>
    <w:rsid w:val="17185A76"/>
    <w:rsid w:val="20F423FB"/>
    <w:rsid w:val="217E4D53"/>
    <w:rsid w:val="236B3716"/>
    <w:rsid w:val="260AAC32"/>
    <w:rsid w:val="3515CDBD"/>
    <w:rsid w:val="38730F22"/>
    <w:rsid w:val="396E05D9"/>
    <w:rsid w:val="3A96E3AE"/>
    <w:rsid w:val="3CFF216E"/>
    <w:rsid w:val="54E2EDD4"/>
    <w:rsid w:val="551A18F8"/>
    <w:rsid w:val="58B7CA9F"/>
    <w:rsid w:val="5A3B4ACD"/>
    <w:rsid w:val="5CF13C33"/>
    <w:rsid w:val="5E4EFD8C"/>
    <w:rsid w:val="5F43FBAC"/>
    <w:rsid w:val="66B95ED3"/>
    <w:rsid w:val="699FD636"/>
    <w:rsid w:val="7DB5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AEF5B2"/>
  <w15:docId w15:val="{96DF046F-3328-4185-AE4A-ECA09E664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0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2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3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5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6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7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8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9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b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TableNormal1">
    <w:name w:val="Table Normal1"/>
    <w:rsid w:val="00B91C3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">
    <w:name w:val="texto_centralizado"/>
    <w:basedOn w:val="Normal"/>
    <w:rsid w:val="00223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maiusculas">
    <w:name w:val="texto_centralizado_maiusculas"/>
    <w:basedOn w:val="Normal"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Simples4">
    <w:name w:val="Plain Table 4"/>
    <w:basedOn w:val="Tabelanormal"/>
    <w:uiPriority w:val="44"/>
    <w:rsid w:val="005A256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9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lanalto.gov.br/ccivil_03/Constituicao/Constituicao.htm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5Wc4xYFJnyhvN0dLNSRT4OFJlQ==">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+33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+4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/L7fcxOKy5y+33MUpQCiRhcHBsaWNhdGlvbi92bmQuZ29vZ2xlLWFwcHMuZG9jcy5tZHMaKMLX2uQBIgogCg0KB2NvbnTDqW0QARgAEg0KB2NvbnTDqm0QARgAGAFaDGR1bXpieHVsMTFqN3ICIAB4AIIBFHN1Z2dlc3QucDRkbHo4Zm50eDBnmgEGCAAQABgAGKOvy+33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+bwMTjA6o/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+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</go:docsCustomData>
</go:gDocsCustomXmlDataStorage>
</file>

<file path=customXml/itemProps1.xml><?xml version="1.0" encoding="utf-8"?>
<ds:datastoreItem xmlns:ds="http://schemas.openxmlformats.org/officeDocument/2006/customXml" ds:itemID="{6C35CE2D-77C8-4716-B023-159B577BE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B8EE386-EDB0-4E3F-B289-596483DC32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0E6A779-A2EE-4320-A1E8-85B849DAAEC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711</Words>
  <Characters>3841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4543</CharactersWithSpaces>
  <SharedDoc>false</SharedDoc>
  <HLinks>
    <vt:vector size="30" baseType="variant">
      <vt:variant>
        <vt:i4>4784221</vt:i4>
      </vt:variant>
      <vt:variant>
        <vt:i4>12</vt:i4>
      </vt:variant>
      <vt:variant>
        <vt:i4>0</vt:i4>
      </vt:variant>
      <vt:variant>
        <vt:i4>5</vt:i4>
      </vt:variant>
      <vt:variant>
        <vt:lpwstr>https://www.gov.br/cultura/pt-br/acesso-a-informacao/legislacao-e-normativas/instrucao-normativa-minc-no-10-de-28-de-dezembro-de-2023</vt:lpwstr>
      </vt:variant>
      <vt:variant>
        <vt:lpwstr/>
      </vt:variant>
      <vt:variant>
        <vt:i4>6619243</vt:i4>
      </vt:variant>
      <vt:variant>
        <vt:i4>9</vt:i4>
      </vt:variant>
      <vt:variant>
        <vt:i4>0</vt:i4>
      </vt:variant>
      <vt:variant>
        <vt:i4>5</vt:i4>
      </vt:variant>
      <vt:variant>
        <vt:lpwstr>https://www.planalto.gov.br/ccivil_03/_ato2023-2026/2023/decreto/D11453.htm</vt:lpwstr>
      </vt:variant>
      <vt:variant>
        <vt:lpwstr/>
      </vt:variant>
      <vt:variant>
        <vt:i4>8323188</vt:i4>
      </vt:variant>
      <vt:variant>
        <vt:i4>6</vt:i4>
      </vt:variant>
      <vt:variant>
        <vt:i4>0</vt:i4>
      </vt:variant>
      <vt:variant>
        <vt:i4>5</vt:i4>
      </vt:variant>
      <vt:variant>
        <vt:lpwstr>https://www.planalto.gov.br/ccivil_03/_ato2023-2026/2023/decreto/D11740.htm</vt:lpwstr>
      </vt:variant>
      <vt:variant>
        <vt:lpwstr>:~:text=%C3%89%20obrigat%C3%B3ria%20a%20exibi%C3%A7%C3%A3o%20das,de%20a%C3%A7%C3%B5es%20relativas%20%C3%A0%20Pol%C3%ADtica%2C</vt:lpwstr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https://www.in.gov.br/en/web/dou/-/lei-n-14.903-de-27-de-junho-de-2024-568649644</vt:lpwstr>
      </vt:variant>
      <vt:variant>
        <vt:lpwstr/>
      </vt:variant>
      <vt:variant>
        <vt:i4>3145835</vt:i4>
      </vt:variant>
      <vt:variant>
        <vt:i4>0</vt:i4>
      </vt:variant>
      <vt:variant>
        <vt:i4>0</vt:i4>
      </vt:variant>
      <vt:variant>
        <vt:i4>5</vt:i4>
      </vt:variant>
      <vt:variant>
        <vt:lpwstr>https://www.planalto.gov.br/ccivil_03/_ato2019-2022/2022/lei/l14399.htm</vt:lpwstr>
      </vt:variant>
      <vt:variant>
        <vt:lpwstr>:~:text=1%C2%BA%20Esta%20Lei%20institui%20a,acesso%20%C3%A0%20cultura%20no%20Brasil.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cp:lastModifiedBy>Conta da Microsoft</cp:lastModifiedBy>
  <cp:revision>2</cp:revision>
  <cp:lastPrinted>2024-05-21T13:43:00Z</cp:lastPrinted>
  <dcterms:created xsi:type="dcterms:W3CDTF">2025-11-16T19:15:00Z</dcterms:created>
  <dcterms:modified xsi:type="dcterms:W3CDTF">2025-11-16T19:15:00Z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